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AAC8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B22222"/>
          <w:sz w:val="30"/>
          <w:szCs w:val="30"/>
        </w:rPr>
        <w:t>E2-1</w:t>
      </w:r>
      <w:r w:rsidRPr="00C66D29">
        <w:rPr>
          <w:rFonts w:ascii="Georgia" w:hAnsi="Georgia" w:cs="Times New Roman"/>
          <w:color w:val="000000"/>
          <w:sz w:val="30"/>
          <w:szCs w:val="30"/>
        </w:rPr>
        <w:t> The following are the major balance sheet classifications.</w:t>
      </w:r>
    </w:p>
    <w:p w14:paraId="662BBB75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Current assets (CA)</w:t>
      </w:r>
    </w:p>
    <w:p w14:paraId="36C35AA3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Long</w:t>
      </w:r>
      <w:r w:rsidRPr="00C66D29">
        <w:rPr>
          <w:rFonts w:ascii="Calibri" w:eastAsia="Calibri" w:hAnsi="Calibri" w:cs="Calibri"/>
          <w:color w:val="000000"/>
          <w:sz w:val="30"/>
          <w:szCs w:val="30"/>
        </w:rPr>
        <w:t>‐</w:t>
      </w: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term investments (LTI)</w:t>
      </w:r>
    </w:p>
    <w:p w14:paraId="7F78DE9A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Property, plant, and equipment (PPE)</w:t>
      </w:r>
    </w:p>
    <w:p w14:paraId="5B00AD69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Intangible assets (IA)</w:t>
      </w:r>
    </w:p>
    <w:p w14:paraId="44096B89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Current liabilities (CL)</w:t>
      </w:r>
    </w:p>
    <w:p w14:paraId="386F512B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Long</w:t>
      </w:r>
      <w:r w:rsidRPr="00C66D29">
        <w:rPr>
          <w:rFonts w:ascii="Calibri" w:eastAsia="Calibri" w:hAnsi="Calibri" w:cs="Calibri"/>
          <w:color w:val="000000"/>
          <w:sz w:val="30"/>
          <w:szCs w:val="30"/>
        </w:rPr>
        <w:t>‐</w:t>
      </w: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term liabilities (LTL)</w:t>
      </w:r>
    </w:p>
    <w:p w14:paraId="2189B5C4" w14:textId="77777777" w:rsidR="00C66D29" w:rsidRPr="00C66D29" w:rsidRDefault="00C66D29" w:rsidP="00C66D29">
      <w:pPr>
        <w:numPr>
          <w:ilvl w:val="0"/>
          <w:numId w:val="1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Stockholders' equity (SE)</w:t>
      </w:r>
    </w:p>
    <w:p w14:paraId="3B0EDD32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Instructions</w:t>
      </w:r>
    </w:p>
    <w:p w14:paraId="44489B75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Classify each of the following financial statement items taken from Ming Corporation's balance sheet.</w:t>
      </w:r>
    </w:p>
    <w:p w14:paraId="3080BE9B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Accounts payable</w:t>
      </w:r>
    </w:p>
    <w:p w14:paraId="561D17C0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Accounts receivable</w:t>
      </w:r>
    </w:p>
    <w:p w14:paraId="3524F99E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Accumulated depreciation—equipment</w:t>
      </w:r>
    </w:p>
    <w:p w14:paraId="6688E635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Buildings</w:t>
      </w:r>
    </w:p>
    <w:p w14:paraId="2CF467DB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Cash</w:t>
      </w:r>
    </w:p>
    <w:p w14:paraId="374105EA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Interest payable</w:t>
      </w:r>
    </w:p>
    <w:p w14:paraId="548CB52D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Goodwill</w:t>
      </w:r>
    </w:p>
    <w:p w14:paraId="350F7104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Income taxes payable</w:t>
      </w:r>
    </w:p>
    <w:p w14:paraId="2C6F6EFC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Inventory</w:t>
      </w:r>
    </w:p>
    <w:p w14:paraId="4A018CCB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Stock investments (to be sold in 7 months)</w:t>
      </w:r>
    </w:p>
    <w:p w14:paraId="38831A05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Land (in use)</w:t>
      </w:r>
    </w:p>
    <w:p w14:paraId="1889F63B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Mortgage payable</w:t>
      </w:r>
    </w:p>
    <w:p w14:paraId="7FB7E2B0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Supplies</w:t>
      </w:r>
    </w:p>
    <w:p w14:paraId="4C806F0D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Equipment</w:t>
      </w:r>
    </w:p>
    <w:p w14:paraId="76311BF6" w14:textId="77777777" w:rsidR="00C66D29" w:rsidRPr="00C66D29" w:rsidRDefault="00C66D29" w:rsidP="00C66D29">
      <w:pPr>
        <w:numPr>
          <w:ilvl w:val="0"/>
          <w:numId w:val="2"/>
        </w:numPr>
        <w:spacing w:before="12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C66D29">
        <w:rPr>
          <w:rFonts w:ascii="Georgia" w:eastAsia="Times New Roman" w:hAnsi="Georgia" w:cs="Times New Roman"/>
          <w:color w:val="000000"/>
          <w:sz w:val="30"/>
          <w:szCs w:val="30"/>
        </w:rPr>
        <w:t>________ Prepaid rent</w:t>
      </w:r>
    </w:p>
    <w:p w14:paraId="550AAF31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Classify financial statement items by balance sheet classification</w:t>
      </w:r>
      <w:r w:rsidRPr="00C66D29">
        <w:rPr>
          <w:rFonts w:ascii="Georgia" w:hAnsi="Georgia" w:cs="Times New Roman"/>
          <w:color w:val="000000"/>
          <w:sz w:val="30"/>
          <w:szCs w:val="30"/>
        </w:rPr>
        <w:t>.</w:t>
      </w:r>
    </w:p>
    <w:p w14:paraId="15EFCA56" w14:textId="77777777" w:rsidR="00C66D29" w:rsidRPr="00C66D29" w:rsidRDefault="00C66D29" w:rsidP="00C66D29">
      <w:pPr>
        <w:spacing w:before="48"/>
        <w:textAlignment w:val="baseline"/>
        <w:rPr>
          <w:rFonts w:ascii="inherit" w:hAnsi="inherit" w:cs="Times New Roman"/>
          <w:b/>
          <w:bCs/>
          <w:color w:val="007099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007099"/>
          <w:sz w:val="30"/>
          <w:szCs w:val="30"/>
        </w:rPr>
        <w:t>(LO 1), AP</w:t>
      </w:r>
    </w:p>
    <w:p w14:paraId="2B320F6C" w14:textId="77777777" w:rsidR="00C66D29" w:rsidRDefault="00C66D29">
      <w:r>
        <w:br w:type="page"/>
      </w:r>
    </w:p>
    <w:p w14:paraId="3A867555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B22222"/>
          <w:sz w:val="30"/>
          <w:szCs w:val="30"/>
        </w:rPr>
        <w:lastRenderedPageBreak/>
        <w:t>E2-8</w:t>
      </w:r>
      <w:r w:rsidRPr="00C66D29">
        <w:rPr>
          <w:rFonts w:ascii="Georgia" w:hAnsi="Georgia" w:cs="Times New Roman"/>
          <w:color w:val="000000"/>
          <w:sz w:val="30"/>
          <w:szCs w:val="30"/>
        </w:rPr>
        <w:t> These financial statement items are for Fairview Corporation at year</w:t>
      </w:r>
      <w:r w:rsidRPr="00C66D29">
        <w:rPr>
          <w:rFonts w:ascii="Calibri" w:eastAsia="Calibri" w:hAnsi="Calibri" w:cs="Calibri"/>
          <w:color w:val="000000"/>
          <w:sz w:val="30"/>
          <w:szCs w:val="30"/>
        </w:rPr>
        <w:t>‐</w:t>
      </w:r>
      <w:r w:rsidRPr="00C66D29">
        <w:rPr>
          <w:rFonts w:ascii="Georgia" w:hAnsi="Georgia" w:cs="Times New Roman"/>
          <w:color w:val="000000"/>
          <w:sz w:val="30"/>
          <w:szCs w:val="30"/>
        </w:rPr>
        <w:t>end, July 31, 2017.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1215"/>
      </w:tblGrid>
      <w:tr w:rsidR="00C66D29" w:rsidRPr="00C66D29" w14:paraId="0A914DB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0023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Salaries and wages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71C4A2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$</w:t>
            </w: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 </w:t>
            </w: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2,080</w:t>
            </w:r>
          </w:p>
        </w:tc>
      </w:tr>
      <w:tr w:rsidR="00C66D29" w:rsidRPr="00C66D29" w14:paraId="7C58083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F8801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Salaries and wages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F14105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57,500</w:t>
            </w:r>
          </w:p>
        </w:tc>
      </w:tr>
      <w:tr w:rsidR="00C66D29" w:rsidRPr="00C66D29" w14:paraId="21B4A756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F6CE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Supplies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4121A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15,600</w:t>
            </w:r>
          </w:p>
        </w:tc>
      </w:tr>
      <w:tr w:rsidR="00C66D29" w:rsidRPr="00C66D29" w14:paraId="25629C8B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4536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062F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18,500</w:t>
            </w:r>
          </w:p>
        </w:tc>
      </w:tr>
      <w:tr w:rsidR="00C66D29" w:rsidRPr="00C66D29" w14:paraId="7B659A44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C340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588F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4,100</w:t>
            </w:r>
          </w:p>
        </w:tc>
      </w:tr>
      <w:tr w:rsidR="00C66D29" w:rsidRPr="00C66D29" w14:paraId="35D6E51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C17D2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Service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A832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66,100</w:t>
            </w:r>
          </w:p>
        </w:tc>
      </w:tr>
      <w:tr w:rsidR="00C66D29" w:rsidRPr="00C66D29" w14:paraId="66FCCF0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F360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Rent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7F3B3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8,500</w:t>
            </w:r>
          </w:p>
        </w:tc>
      </w:tr>
      <w:tr w:rsidR="00C66D29" w:rsidRPr="00C66D29" w14:paraId="08F34B2E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E1CF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Notes payable (due in 2020)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969F9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1,800</w:t>
            </w:r>
          </w:p>
        </w:tc>
      </w:tr>
      <w:tr w:rsidR="00C66D29" w:rsidRPr="00C66D29" w14:paraId="4F1FED1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7CF6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Common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FC2B8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16,000</w:t>
            </w:r>
          </w:p>
        </w:tc>
      </w:tr>
      <w:tr w:rsidR="00C66D29" w:rsidRPr="00C66D29" w14:paraId="01E94879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71A45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78229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29,200</w:t>
            </w:r>
          </w:p>
        </w:tc>
      </w:tr>
      <w:tr w:rsidR="00C66D29" w:rsidRPr="00C66D29" w14:paraId="5B9C18DB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DFACF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BC18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9,780</w:t>
            </w:r>
          </w:p>
        </w:tc>
      </w:tr>
      <w:tr w:rsidR="00C66D29" w:rsidRPr="00C66D29" w14:paraId="7D2E8B2D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2680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Accumulated depreciation—equipment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E49B5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6,000</w:t>
            </w:r>
          </w:p>
        </w:tc>
      </w:tr>
      <w:tr w:rsidR="00C66D29" w:rsidRPr="00C66D29" w14:paraId="3C5ED673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E492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Dividends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9A800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4,000</w:t>
            </w:r>
          </w:p>
        </w:tc>
      </w:tr>
      <w:tr w:rsidR="00C66D29" w:rsidRPr="00C66D29" w14:paraId="675CFDF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5DA70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9BA4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4,000</w:t>
            </w:r>
          </w:p>
        </w:tc>
      </w:tr>
      <w:tr w:rsidR="00C66D29" w:rsidRPr="00C66D29" w14:paraId="3EAE7B0D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8502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Retained earnings (beginning of the 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73EBC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34,000</w:t>
            </w:r>
          </w:p>
        </w:tc>
      </w:tr>
    </w:tbl>
    <w:p w14:paraId="46B389DF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Instructions</w:t>
      </w:r>
    </w:p>
    <w:p w14:paraId="70BD1C48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(a) Prepare an income statement and a retained earnings statement for the year. Fairview Corporation did not issue any new stock during the year.</w:t>
      </w:r>
    </w:p>
    <w:p w14:paraId="21F2E20E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(b) Prepare a classified balance sheet at July 31.</w:t>
      </w:r>
    </w:p>
    <w:p w14:paraId="7DD6FC23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(c) Compute the current ratio and debt to assets ratio.</w:t>
      </w:r>
    </w:p>
    <w:p w14:paraId="3B93CEBD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(d) Suppose that you are the president of Lunar Equipment. Your sales manager has approached you with a proposal to sell $20,000 of equipment to Fairview. He would like to provide a loan to Fairview in the form of a 10%, 5</w:t>
      </w:r>
      <w:r w:rsidRPr="00C66D29">
        <w:rPr>
          <w:rFonts w:ascii="Calibri" w:eastAsia="Calibri" w:hAnsi="Calibri" w:cs="Calibri"/>
          <w:color w:val="000000"/>
          <w:sz w:val="30"/>
          <w:szCs w:val="30"/>
        </w:rPr>
        <w:t>‐</w:t>
      </w:r>
      <w:r w:rsidRPr="00C66D29">
        <w:rPr>
          <w:rFonts w:ascii="Georgia" w:hAnsi="Georgia" w:cs="Times New Roman"/>
          <w:color w:val="000000"/>
          <w:sz w:val="30"/>
          <w:szCs w:val="30"/>
        </w:rPr>
        <w:t>year note payable. Evaluate how this loan would change Fairview's current ratio and debt to assets ratio, and discuss whether you would make the sale.</w:t>
      </w:r>
    </w:p>
    <w:p w14:paraId="306F0499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Compute liquidity ratios and compare results</w:t>
      </w:r>
      <w:r w:rsidRPr="00C66D29">
        <w:rPr>
          <w:rFonts w:ascii="Georgia" w:hAnsi="Georgia" w:cs="Times New Roman"/>
          <w:color w:val="000000"/>
          <w:sz w:val="30"/>
          <w:szCs w:val="30"/>
        </w:rPr>
        <w:t>.</w:t>
      </w:r>
    </w:p>
    <w:p w14:paraId="2E10368D" w14:textId="77777777" w:rsidR="00C66D29" w:rsidRDefault="00C66D29">
      <w:r>
        <w:br w:type="page"/>
      </w:r>
    </w:p>
    <w:p w14:paraId="3F099850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B22222"/>
          <w:sz w:val="30"/>
          <w:szCs w:val="30"/>
        </w:rPr>
        <w:t>P2-2A</w:t>
      </w:r>
      <w:r w:rsidRPr="00C66D29">
        <w:rPr>
          <w:rFonts w:ascii="Georgia" w:hAnsi="Georgia" w:cs="Times New Roman"/>
          <w:color w:val="000000"/>
          <w:sz w:val="30"/>
          <w:szCs w:val="30"/>
        </w:rPr>
        <w:t> These items are taken from the financial statements of Martin Corporation for 2017.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065"/>
      </w:tblGrid>
      <w:tr w:rsidR="00C66D29" w:rsidRPr="00C66D29" w14:paraId="582696F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50DC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Retained earnings (beginning of 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E678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$31,000</w:t>
            </w:r>
          </w:p>
        </w:tc>
      </w:tr>
      <w:tr w:rsidR="00C66D29" w:rsidRPr="00C66D29" w14:paraId="19ECC978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A2AF1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Utilities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E35A4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2,000</w:t>
            </w:r>
          </w:p>
        </w:tc>
      </w:tr>
      <w:tr w:rsidR="00C66D29" w:rsidRPr="00C66D29" w14:paraId="2CDE54E4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9C1D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ED06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66,000</w:t>
            </w:r>
          </w:p>
        </w:tc>
      </w:tr>
      <w:tr w:rsidR="00C66D29" w:rsidRPr="00C66D29" w14:paraId="7380F873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B7542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E5B49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18,300</w:t>
            </w:r>
          </w:p>
        </w:tc>
      </w:tr>
      <w:tr w:rsidR="00C66D29" w:rsidRPr="00C66D29" w14:paraId="6D9B123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85A9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78A8C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10,100</w:t>
            </w:r>
          </w:p>
        </w:tc>
      </w:tr>
      <w:tr w:rsidR="00C66D29" w:rsidRPr="00C66D29" w14:paraId="7EE2BF74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5F33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Salaries and wages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1345D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3,000</w:t>
            </w:r>
          </w:p>
        </w:tc>
      </w:tr>
      <w:tr w:rsidR="00C66D29" w:rsidRPr="00C66D29" w14:paraId="025B79C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7C61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Common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7516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12,000</w:t>
            </w:r>
          </w:p>
        </w:tc>
      </w:tr>
      <w:tr w:rsidR="00C66D29" w:rsidRPr="00C66D29" w14:paraId="2D79D2E7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A623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Dividends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78D70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12,000</w:t>
            </w:r>
          </w:p>
        </w:tc>
      </w:tr>
      <w:tr w:rsidR="00C66D29" w:rsidRPr="00C66D29" w14:paraId="3C49042F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CAE9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Service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E22241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68,000</w:t>
            </w:r>
          </w:p>
        </w:tc>
      </w:tr>
      <w:tr w:rsidR="00C66D29" w:rsidRPr="00C66D29" w14:paraId="2B5EE58F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2607B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Prepaid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C2D9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3,500</w:t>
            </w:r>
          </w:p>
        </w:tc>
      </w:tr>
      <w:tr w:rsidR="00C66D29" w:rsidRPr="00C66D29" w14:paraId="66A8833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96CA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Maintenance and repairs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A0402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1,800</w:t>
            </w:r>
          </w:p>
        </w:tc>
      </w:tr>
      <w:tr w:rsidR="00C66D29" w:rsidRPr="00C66D29" w14:paraId="402D4177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DA6B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B0FED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3,600</w:t>
            </w:r>
          </w:p>
        </w:tc>
      </w:tr>
      <w:tr w:rsidR="00C66D29" w:rsidRPr="00C66D29" w14:paraId="7ACD067E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35576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62CA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11,700</w:t>
            </w:r>
          </w:p>
        </w:tc>
      </w:tr>
      <w:tr w:rsidR="00C66D29" w:rsidRPr="00C66D29" w14:paraId="1420F06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F1692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Insurance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1B02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2,200</w:t>
            </w:r>
          </w:p>
        </w:tc>
      </w:tr>
      <w:tr w:rsidR="00C66D29" w:rsidRPr="00C66D29" w14:paraId="6CFA025D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3D75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Salaries and wages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A083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37,000</w:t>
            </w:r>
          </w:p>
        </w:tc>
      </w:tr>
      <w:tr w:rsidR="00C66D29" w:rsidRPr="00C66D29" w14:paraId="6923F198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9A890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Accumulated depreciation—equipment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04830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17,600</w:t>
            </w:r>
          </w:p>
        </w:tc>
      </w:tr>
    </w:tbl>
    <w:p w14:paraId="22F841B1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Instructions</w:t>
      </w:r>
    </w:p>
    <w:p w14:paraId="28FCE53D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Prepare an income statement, a retained earnings statement, and a classified balance sheet as of December 31, 2017.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65"/>
      </w:tblGrid>
      <w:tr w:rsidR="00C66D29" w:rsidRPr="00C66D29" w14:paraId="01765CA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F32902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8EF0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$21,400</w:t>
            </w:r>
          </w:p>
        </w:tc>
      </w:tr>
      <w:tr w:rsidR="00C66D29" w:rsidRPr="00C66D29" w14:paraId="7D5404E1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C167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Tot.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86400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$73,700</w:t>
            </w:r>
          </w:p>
        </w:tc>
      </w:tr>
    </w:tbl>
    <w:p w14:paraId="1B4C1F3E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Prepare financial statements</w:t>
      </w:r>
      <w:r w:rsidRPr="00C66D29">
        <w:rPr>
          <w:rFonts w:ascii="Georgia" w:hAnsi="Georgia" w:cs="Times New Roman"/>
          <w:color w:val="000000"/>
          <w:sz w:val="30"/>
          <w:szCs w:val="30"/>
        </w:rPr>
        <w:t>.</w:t>
      </w:r>
    </w:p>
    <w:p w14:paraId="5257542E" w14:textId="77777777" w:rsidR="00C66D29" w:rsidRPr="00C66D29" w:rsidRDefault="00C66D29" w:rsidP="00C66D29">
      <w:pPr>
        <w:spacing w:before="48"/>
        <w:textAlignment w:val="baseline"/>
        <w:rPr>
          <w:rFonts w:ascii="inherit" w:hAnsi="inherit" w:cs="Times New Roman"/>
          <w:b/>
          <w:bCs/>
          <w:color w:val="007099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007099"/>
          <w:sz w:val="30"/>
          <w:szCs w:val="30"/>
        </w:rPr>
        <w:t>(LO 1), AP</w:t>
      </w:r>
    </w:p>
    <w:p w14:paraId="7B454D90" w14:textId="77777777" w:rsidR="00C66D29" w:rsidRDefault="00C66D29">
      <w:pPr>
        <w:rPr>
          <w:rFonts w:ascii="inherit" w:hAnsi="inherit" w:cs="Times New Roman"/>
          <w:b/>
          <w:bCs/>
          <w:color w:val="B22222"/>
          <w:sz w:val="30"/>
          <w:szCs w:val="30"/>
        </w:rPr>
      </w:pPr>
      <w:r>
        <w:rPr>
          <w:rFonts w:ascii="inherit" w:hAnsi="inherit" w:cs="Times New Roman"/>
          <w:b/>
          <w:bCs/>
          <w:color w:val="B22222"/>
          <w:sz w:val="30"/>
          <w:szCs w:val="30"/>
        </w:rPr>
        <w:br w:type="page"/>
      </w:r>
    </w:p>
    <w:p w14:paraId="2CBD79E3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B22222"/>
          <w:sz w:val="30"/>
          <w:szCs w:val="30"/>
        </w:rPr>
        <w:t>P2-3A</w:t>
      </w:r>
      <w:r w:rsidRPr="00C66D29">
        <w:rPr>
          <w:rFonts w:ascii="Georgia" w:hAnsi="Georgia" w:cs="Times New Roman"/>
          <w:color w:val="000000"/>
          <w:sz w:val="30"/>
          <w:szCs w:val="30"/>
        </w:rPr>
        <w:t xml:space="preserve"> You are provided with the following information for </w:t>
      </w:r>
      <w:proofErr w:type="spellStart"/>
      <w:r w:rsidRPr="00C66D29">
        <w:rPr>
          <w:rFonts w:ascii="Georgia" w:hAnsi="Georgia" w:cs="Times New Roman"/>
          <w:color w:val="000000"/>
          <w:sz w:val="30"/>
          <w:szCs w:val="30"/>
        </w:rPr>
        <w:t>Lazuris</w:t>
      </w:r>
      <w:proofErr w:type="spellEnd"/>
      <w:r w:rsidRPr="00C66D29">
        <w:rPr>
          <w:rFonts w:ascii="Georgia" w:hAnsi="Georgia" w:cs="Times New Roman"/>
          <w:color w:val="000000"/>
          <w:sz w:val="30"/>
          <w:szCs w:val="30"/>
        </w:rPr>
        <w:t xml:space="preserve"> Enterprises, effective as of its April 30, 2017, year</w:t>
      </w:r>
      <w:r w:rsidRPr="00C66D29">
        <w:rPr>
          <w:rFonts w:ascii="Calibri" w:eastAsia="Calibri" w:hAnsi="Calibri" w:cs="Calibri"/>
          <w:color w:val="000000"/>
          <w:sz w:val="30"/>
          <w:szCs w:val="30"/>
        </w:rPr>
        <w:t>‐</w:t>
      </w:r>
      <w:r w:rsidRPr="00C66D29">
        <w:rPr>
          <w:rFonts w:ascii="Georgia" w:hAnsi="Georgia" w:cs="Times New Roman"/>
          <w:color w:val="000000"/>
          <w:sz w:val="30"/>
          <w:szCs w:val="30"/>
        </w:rPr>
        <w:t>end.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990"/>
      </w:tblGrid>
      <w:tr w:rsidR="00C66D29" w:rsidRPr="00C66D29" w14:paraId="2E6873F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F9B49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19E0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$</w:t>
            </w: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 </w:t>
            </w: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834</w:t>
            </w:r>
          </w:p>
        </w:tc>
      </w:tr>
      <w:tr w:rsidR="00C66D29" w:rsidRPr="00C66D29" w14:paraId="140EB4A7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34D8F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5461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810</w:t>
            </w:r>
          </w:p>
        </w:tc>
      </w:tr>
      <w:tr w:rsidR="00C66D29" w:rsidRPr="00C66D29" w14:paraId="1714BF93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52B6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Accumulated depreciation—equipment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F0C3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670</w:t>
            </w:r>
          </w:p>
        </w:tc>
      </w:tr>
      <w:tr w:rsidR="00C66D29" w:rsidRPr="00C66D29" w14:paraId="75131F7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62E5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D75F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1,270</w:t>
            </w:r>
          </w:p>
        </w:tc>
      </w:tr>
      <w:tr w:rsidR="00C66D29" w:rsidRPr="00C66D29" w14:paraId="32C659CC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B859A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Common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14F91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900</w:t>
            </w:r>
          </w:p>
        </w:tc>
      </w:tr>
      <w:tr w:rsidR="00C66D29" w:rsidRPr="00C66D29" w14:paraId="027432BB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6FC511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814D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1,060</w:t>
            </w:r>
          </w:p>
        </w:tc>
      </w:tr>
      <w:tr w:rsidR="00C66D29" w:rsidRPr="00C66D29" w14:paraId="65F2D107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CAF35F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E7494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335</w:t>
            </w:r>
          </w:p>
        </w:tc>
      </w:tr>
      <w:tr w:rsidR="00C66D29" w:rsidRPr="00C66D29" w14:paraId="6A297288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9E82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Dividends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B6473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325</w:t>
            </w:r>
          </w:p>
        </w:tc>
      </w:tr>
      <w:tr w:rsidR="00C66D29" w:rsidRPr="00C66D29" w14:paraId="413303D1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BB4A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F58E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2,420</w:t>
            </w:r>
          </w:p>
        </w:tc>
      </w:tr>
      <w:tr w:rsidR="00C66D29" w:rsidRPr="00C66D29" w14:paraId="2D6A0B0F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6379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Income tax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FDE2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165</w:t>
            </w:r>
          </w:p>
        </w:tc>
      </w:tr>
      <w:tr w:rsidR="00C66D29" w:rsidRPr="00C66D29" w14:paraId="3482C366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6FB3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Income taxes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5052B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135</w:t>
            </w:r>
          </w:p>
        </w:tc>
      </w:tr>
      <w:tr w:rsidR="00C66D29" w:rsidRPr="00C66D29" w14:paraId="0F8261D1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EF660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Insurance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8E7DF1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210</w:t>
            </w:r>
          </w:p>
        </w:tc>
      </w:tr>
      <w:tr w:rsidR="00C66D29" w:rsidRPr="00C66D29" w14:paraId="601D3167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F4B8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1EB50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400</w:t>
            </w:r>
          </w:p>
        </w:tc>
      </w:tr>
      <w:tr w:rsidR="00C66D29" w:rsidRPr="00C66D29" w14:paraId="045DF4F3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D385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6798C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967</w:t>
            </w:r>
          </w:p>
        </w:tc>
      </w:tr>
      <w:tr w:rsidR="00C66D29" w:rsidRPr="00C66D29" w14:paraId="069EF28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AC72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6D17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3,100</w:t>
            </w:r>
          </w:p>
        </w:tc>
      </w:tr>
      <w:tr w:rsidR="00C66D29" w:rsidRPr="00C66D29" w14:paraId="3A0BE1F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B5AF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Mortgage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6DB6D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3,500</w:t>
            </w:r>
          </w:p>
        </w:tc>
      </w:tr>
      <w:tr w:rsidR="00C66D29" w:rsidRPr="00C66D29" w14:paraId="7103183F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E7CF3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Notes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543B3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61</w:t>
            </w:r>
          </w:p>
        </w:tc>
      </w:tr>
      <w:tr w:rsidR="00C66D29" w:rsidRPr="00C66D29" w14:paraId="6D9A3FD9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60A3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Prepaid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82DE63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60</w:t>
            </w:r>
          </w:p>
        </w:tc>
      </w:tr>
      <w:tr w:rsidR="00C66D29" w:rsidRPr="00C66D29" w14:paraId="27AEED16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0576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Retained earnings (beginning)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75CFB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1,600</w:t>
            </w:r>
          </w:p>
        </w:tc>
      </w:tr>
      <w:tr w:rsidR="00C66D29" w:rsidRPr="00C66D29" w14:paraId="2983B3A1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A28A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Salaries and wages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66954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700</w:t>
            </w:r>
          </w:p>
        </w:tc>
      </w:tr>
      <w:tr w:rsidR="00C66D29" w:rsidRPr="00C66D29" w14:paraId="73243A2F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EE18F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Salaries and wages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FFC05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222</w:t>
            </w:r>
          </w:p>
        </w:tc>
      </w:tr>
      <w:tr w:rsidR="00C66D29" w:rsidRPr="00C66D29" w14:paraId="44730F7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90C44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Sales 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87BD2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5,100</w:t>
            </w:r>
          </w:p>
        </w:tc>
      </w:tr>
      <w:tr w:rsidR="00C66D29" w:rsidRPr="00C66D29" w14:paraId="7570DFF8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427F6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Stock investments (short</w:t>
            </w:r>
            <w:r w:rsidRPr="00C66D29">
              <w:rPr>
                <w:rFonts w:ascii="Calibri" w:eastAsia="Calibri" w:hAnsi="Calibri" w:cs="Calibri"/>
                <w:color w:val="000000"/>
                <w:sz w:val="30"/>
                <w:szCs w:val="30"/>
              </w:rPr>
              <w:t>‐</w:t>
            </w: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term)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1DCDE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0000"/>
                <w:sz w:val="30"/>
                <w:szCs w:val="30"/>
              </w:rPr>
              <w:t>1,200</w:t>
            </w:r>
          </w:p>
        </w:tc>
      </w:tr>
    </w:tbl>
    <w:p w14:paraId="064D311F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Instructions</w:t>
      </w:r>
    </w:p>
    <w:p w14:paraId="5A6227D6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 xml:space="preserve">(a) Prepare an income statement and a retained earnings statement for </w:t>
      </w:r>
      <w:proofErr w:type="spellStart"/>
      <w:r w:rsidRPr="00C66D29">
        <w:rPr>
          <w:rFonts w:ascii="Georgia" w:hAnsi="Georgia" w:cs="Times New Roman"/>
          <w:color w:val="000000"/>
          <w:sz w:val="30"/>
          <w:szCs w:val="30"/>
        </w:rPr>
        <w:t>Lazuris</w:t>
      </w:r>
      <w:proofErr w:type="spellEnd"/>
      <w:r w:rsidRPr="00C66D29">
        <w:rPr>
          <w:rFonts w:ascii="Georgia" w:hAnsi="Georgia" w:cs="Times New Roman"/>
          <w:color w:val="000000"/>
          <w:sz w:val="30"/>
          <w:szCs w:val="30"/>
        </w:rPr>
        <w:t xml:space="preserve"> Enterprises for the year ended April 30, 2017.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15"/>
      </w:tblGrid>
      <w:tr w:rsidR="00C66D29" w:rsidRPr="00C66D29" w14:paraId="1AB365F9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F11B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(a) 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74C35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$2,230</w:t>
            </w:r>
          </w:p>
        </w:tc>
      </w:tr>
    </w:tbl>
    <w:p w14:paraId="6F5BCE55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 xml:space="preserve">(b) Prepare a classified balance sheet for </w:t>
      </w:r>
      <w:proofErr w:type="spellStart"/>
      <w:r w:rsidRPr="00C66D29">
        <w:rPr>
          <w:rFonts w:ascii="Georgia" w:hAnsi="Georgia" w:cs="Times New Roman"/>
          <w:color w:val="000000"/>
          <w:sz w:val="30"/>
          <w:szCs w:val="30"/>
        </w:rPr>
        <w:t>Lazuris</w:t>
      </w:r>
      <w:proofErr w:type="spellEnd"/>
      <w:r w:rsidRPr="00C66D29">
        <w:rPr>
          <w:rFonts w:ascii="Georgia" w:hAnsi="Georgia" w:cs="Times New Roman"/>
          <w:color w:val="000000"/>
          <w:sz w:val="30"/>
          <w:szCs w:val="30"/>
        </w:rPr>
        <w:t xml:space="preserve"> Enterprises as of April 30, 2017.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915"/>
      </w:tblGrid>
      <w:tr w:rsidR="00C66D29" w:rsidRPr="00C66D29" w14:paraId="5B6090E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077AA8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(b) Tot. 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F9488A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$4,307</w:t>
            </w:r>
          </w:p>
        </w:tc>
      </w:tr>
      <w:tr w:rsidR="00C66D29" w:rsidRPr="00C66D29" w14:paraId="06102F5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2CACD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Tot.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AE3C0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</w:pPr>
            <w:r w:rsidRPr="00C66D29">
              <w:rPr>
                <w:rFonts w:ascii="inherit" w:eastAsia="Times New Roman" w:hAnsi="inherit" w:cs="Times New Roman"/>
                <w:color w:val="007099"/>
                <w:sz w:val="30"/>
                <w:szCs w:val="30"/>
              </w:rPr>
              <w:t>$9,157</w:t>
            </w:r>
          </w:p>
        </w:tc>
      </w:tr>
    </w:tbl>
    <w:p w14:paraId="35F405DA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Compute ratios; comment on relative profitability, liquidity, and solvency</w:t>
      </w:r>
      <w:r w:rsidRPr="00C66D29">
        <w:rPr>
          <w:rFonts w:ascii="Georgia" w:hAnsi="Georgia" w:cs="Times New Roman"/>
          <w:color w:val="000000"/>
          <w:sz w:val="30"/>
          <w:szCs w:val="30"/>
        </w:rPr>
        <w:t>.</w:t>
      </w:r>
    </w:p>
    <w:p w14:paraId="6D914459" w14:textId="77777777" w:rsidR="00543F5E" w:rsidRDefault="00543F5E"/>
    <w:p w14:paraId="78F80776" w14:textId="77777777" w:rsidR="00C66D29" w:rsidRDefault="00C66D29">
      <w:r>
        <w:br w:type="page"/>
      </w:r>
    </w:p>
    <w:p w14:paraId="5E4320E4" w14:textId="77777777" w:rsidR="00C66D29" w:rsidRDefault="00C66D29"/>
    <w:p w14:paraId="5051C1BD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color w:val="B22222"/>
          <w:sz w:val="30"/>
          <w:szCs w:val="30"/>
        </w:rPr>
        <w:t>P2-7A</w:t>
      </w:r>
      <w:r w:rsidRPr="00C66D29">
        <w:rPr>
          <w:rFonts w:ascii="Georgia" w:hAnsi="Georgia" w:cs="Times New Roman"/>
          <w:color w:val="000000"/>
          <w:sz w:val="30"/>
          <w:szCs w:val="30"/>
        </w:rPr>
        <w:t> Selected financial data of two competitors, </w:t>
      </w:r>
      <w:r w:rsidRPr="00C66D29">
        <w:rPr>
          <w:rFonts w:ascii="inherit" w:hAnsi="inherit" w:cs="Times New Roman"/>
          <w:b/>
          <w:bCs/>
          <w:color w:val="CE161C"/>
          <w:sz w:val="30"/>
          <w:szCs w:val="30"/>
        </w:rPr>
        <w:t>Target</w:t>
      </w:r>
      <w:r w:rsidRPr="00C66D29">
        <w:rPr>
          <w:rFonts w:ascii="Georgia" w:hAnsi="Georgia" w:cs="Times New Roman"/>
          <w:color w:val="000000"/>
          <w:sz w:val="30"/>
          <w:szCs w:val="30"/>
        </w:rPr>
        <w:t> and </w:t>
      </w:r>
      <w:r w:rsidRPr="00C66D29">
        <w:rPr>
          <w:rFonts w:ascii="inherit" w:hAnsi="inherit" w:cs="Times New Roman"/>
          <w:b/>
          <w:bCs/>
          <w:color w:val="CE161C"/>
          <w:sz w:val="30"/>
          <w:szCs w:val="30"/>
        </w:rPr>
        <w:t>Wal</w:t>
      </w:r>
      <w:r w:rsidRPr="00C66D29">
        <w:rPr>
          <w:rFonts w:ascii="Calibri" w:eastAsia="Calibri" w:hAnsi="Calibri" w:cs="Calibri"/>
          <w:b/>
          <w:bCs/>
          <w:color w:val="CE161C"/>
          <w:sz w:val="30"/>
          <w:szCs w:val="30"/>
        </w:rPr>
        <w:t>‐</w:t>
      </w:r>
      <w:r w:rsidRPr="00C66D29">
        <w:rPr>
          <w:rFonts w:ascii="inherit" w:hAnsi="inherit" w:cs="Times New Roman"/>
          <w:b/>
          <w:bCs/>
          <w:color w:val="CE161C"/>
          <w:sz w:val="30"/>
          <w:szCs w:val="30"/>
        </w:rPr>
        <w:t>Mart</w:t>
      </w:r>
      <w:r w:rsidRPr="00C66D29">
        <w:rPr>
          <w:rFonts w:ascii="Georgia" w:hAnsi="Georgia" w:cs="Times New Roman"/>
          <w:color w:val="000000"/>
          <w:sz w:val="30"/>
          <w:szCs w:val="30"/>
        </w:rPr>
        <w:t>, are presented here. (All dollars are in millions.) Suppose the data were taken from the 2017 financial statements of each company.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670"/>
        <w:gridCol w:w="1990"/>
      </w:tblGrid>
      <w:tr w:rsidR="00C66D29" w:rsidRPr="00C66D29" w14:paraId="0AE5D65A" w14:textId="77777777" w:rsidTr="00C66D2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2539D" w14:textId="77777777" w:rsidR="00C66D29" w:rsidRPr="00C66D29" w:rsidRDefault="00C66D29" w:rsidP="00C66D29">
            <w:pPr>
              <w:rPr>
                <w:rFonts w:ascii="Georgia" w:hAnsi="Georgia" w:cs="Times New Roman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E93B8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Target (1/31/17)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599B0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Wal-Mart (1/31/17)</w:t>
            </w:r>
          </w:p>
        </w:tc>
      </w:tr>
      <w:tr w:rsidR="00C66D29" w:rsidRPr="00C66D29" w14:paraId="520DC84A" w14:textId="77777777" w:rsidTr="00C66D2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5CE3FB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2F13F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Income Statement Data for Year</w:t>
            </w:r>
          </w:p>
        </w:tc>
      </w:tr>
      <w:tr w:rsidR="00C66D29" w:rsidRPr="00C66D29" w14:paraId="1E42D569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9A6E1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Net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40A6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$64,948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1388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$401,244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6A13B8F4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1D75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FE9CC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44,157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8F6E0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306,158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7C7A269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B50B8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Selling and administrative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461C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16,389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6825AC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76,651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44D95F38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7CA2B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83C6F0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894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3ADA4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2,103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5DE25031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6BDBC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Other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49BFB3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28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4BE6C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4,213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72EEA33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B531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Income taxes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1FC41D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 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1,322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38B2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 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 7,145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6DD11176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7A64E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Net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B3E2F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$</w:t>
            </w: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2,214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16F565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$</w:t>
            </w: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13,400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58DF630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7D0AF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2D83F2" w14:textId="77777777" w:rsidR="00C66D29" w:rsidRPr="00C66D29" w:rsidRDefault="00C66D29" w:rsidP="00C66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BA17F" w14:textId="77777777" w:rsidR="00C66D29" w:rsidRPr="00C66D29" w:rsidRDefault="00C66D29" w:rsidP="00C66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D29" w:rsidRPr="00C66D29" w14:paraId="4014DCB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6A783" w14:textId="77777777" w:rsidR="00C66D29" w:rsidRPr="00C66D29" w:rsidRDefault="00C66D29" w:rsidP="00C66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50743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4516F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</w:rPr>
              <w:t>Wal-Mart</w:t>
            </w:r>
          </w:p>
        </w:tc>
      </w:tr>
      <w:tr w:rsidR="00C66D29" w:rsidRPr="00C66D29" w14:paraId="6EE097D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49765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0F700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/>
                <w:bCs/>
                <w:u w:val="single"/>
                <w:bdr w:val="none" w:sz="0" w:space="0" w:color="auto" w:frame="1"/>
              </w:rPr>
              <w:t>Balance Sheet Data (End of Year)</w:t>
            </w:r>
          </w:p>
        </w:tc>
      </w:tr>
      <w:tr w:rsidR="00C66D29" w:rsidRPr="00C66D29" w14:paraId="159ECDC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2DC89B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5B07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$17,488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F63A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</w:t>
            </w:r>
            <w:r w:rsidRPr="00C66D29">
              <w:rPr>
                <w:rFonts w:ascii="inherit" w:eastAsia="Times New Roman" w:hAnsi="inherit" w:cs="Times New Roman"/>
              </w:rPr>
              <w:t> </w:t>
            </w:r>
            <w:r w:rsidRPr="00C66D29">
              <w:rPr>
                <w:rFonts w:ascii="inherit" w:eastAsia="Times New Roman" w:hAnsi="inherit" w:cs="Times New Roman"/>
              </w:rPr>
              <w:t>48,949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334A2FDD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48B8B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Noncurrent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2F62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26,618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A46C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114,480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57CB4B77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AF685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701FDC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$44,106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32912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$163,429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02C03555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AE95A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Current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76E25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$ 10,512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D6B3E4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</w:t>
            </w:r>
            <w:r w:rsidRPr="00C66D29">
              <w:rPr>
                <w:rFonts w:ascii="inherit" w:eastAsia="Times New Roman" w:hAnsi="inherit" w:cs="Times New Roman"/>
              </w:rPr>
              <w:t> </w:t>
            </w:r>
            <w:r w:rsidRPr="00C66D29">
              <w:rPr>
                <w:rFonts w:ascii="inherit" w:eastAsia="Times New Roman" w:hAnsi="inherit" w:cs="Times New Roman"/>
              </w:rPr>
              <w:t xml:space="preserve"> 55,390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62C22BF6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AA8F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Long-term liabilities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0D037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19,882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0BF93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42,754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7D9263C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1D7A19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Total stockholders'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1E2F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 13,712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D7F1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bookmarkStart w:id="0" w:name="_GoBack"/>
            <w:bookmarkEnd w:id="0"/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 </w:t>
            </w:r>
            <w:r w:rsidRPr="00C66D29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65,285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3656DC93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9FCB7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Total liabilities and stockholders'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0E06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$44,106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1DCD3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  <w:bdr w:val="none" w:sz="0" w:space="0" w:color="auto" w:frame="1"/>
              </w:rPr>
              <w:t>$163,429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3850329B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8B75D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Net cash provided by operating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7F3AF6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$4,430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5B07B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$23,147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38B3A7B0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B22891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Cash paid for 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B2EBA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$3,547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C465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$11,499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7B7F9CE2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4DF61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Dividends declared and paid on common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A8148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$465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E4FF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$3,746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  <w:tr w:rsidR="00C66D29" w:rsidRPr="00C66D29" w14:paraId="103E222A" w14:textId="77777777" w:rsidTr="00C66D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29398" w14:textId="77777777" w:rsidR="00C66D29" w:rsidRPr="00C66D29" w:rsidRDefault="00C66D29" w:rsidP="00C66D29">
            <w:pPr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Weighted-average shares outstanding (millions)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5140D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774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6EE46E" w14:textId="77777777" w:rsidR="00C66D29" w:rsidRPr="00C66D29" w:rsidRDefault="00C66D29" w:rsidP="00C66D29">
            <w:pPr>
              <w:jc w:val="right"/>
              <w:textAlignment w:val="baseline"/>
              <w:rPr>
                <w:rFonts w:ascii="inherit" w:eastAsia="Times New Roman" w:hAnsi="inherit" w:cs="Times New Roman"/>
              </w:rPr>
            </w:pPr>
            <w:r w:rsidRPr="00C66D29">
              <w:rPr>
                <w:rFonts w:ascii="inherit" w:eastAsia="Times New Roman" w:hAnsi="inherit" w:cs="Times New Roman"/>
              </w:rPr>
              <w:t>3,951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  <w:r w:rsidRPr="00C66D29">
              <w:rPr>
                <w:rFonts w:ascii="inherit" w:eastAsia="Times New Roman" w:hAnsi="inherit" w:cs="Times New Roman"/>
              </w:rPr>
              <w:t> </w:t>
            </w:r>
          </w:p>
        </w:tc>
      </w:tr>
    </w:tbl>
    <w:p w14:paraId="3AB15357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Instructions</w:t>
      </w:r>
    </w:p>
    <w:p w14:paraId="3FD6FF48" w14:textId="77777777" w:rsidR="00C66D29" w:rsidRPr="00C66D29" w:rsidRDefault="00C66D29" w:rsidP="00C66D29">
      <w:pPr>
        <w:spacing w:before="48" w:after="48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For each company, compute these values and ratios.</w:t>
      </w:r>
    </w:p>
    <w:p w14:paraId="360C3C5B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(a) Working capital.</w:t>
      </w:r>
    </w:p>
    <w:p w14:paraId="0E7448AD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(b) Current ratio.</w:t>
      </w:r>
    </w:p>
    <w:p w14:paraId="1E14D19E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(c) Debt to assets ratio.</w:t>
      </w:r>
    </w:p>
    <w:p w14:paraId="1FBA59CA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strike/>
          <w:color w:val="000000"/>
          <w:sz w:val="30"/>
          <w:szCs w:val="30"/>
        </w:rPr>
      </w:pPr>
      <w:r w:rsidRPr="00C66D29">
        <w:rPr>
          <w:rFonts w:ascii="Georgia" w:hAnsi="Georgia" w:cs="Times New Roman"/>
          <w:strike/>
          <w:color w:val="000000"/>
          <w:sz w:val="30"/>
          <w:szCs w:val="30"/>
        </w:rPr>
        <w:t>(d) Free cash flow.</w:t>
      </w:r>
    </w:p>
    <w:p w14:paraId="4B13677C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(e) Earnings per share.</w:t>
      </w:r>
    </w:p>
    <w:p w14:paraId="4275D65D" w14:textId="77777777" w:rsidR="00C66D29" w:rsidRPr="00C66D29" w:rsidRDefault="00C66D29" w:rsidP="00C66D29">
      <w:pPr>
        <w:ind w:left="336" w:hanging="336"/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Georgia" w:hAnsi="Georgia" w:cs="Times New Roman"/>
          <w:color w:val="000000"/>
          <w:sz w:val="30"/>
          <w:szCs w:val="30"/>
        </w:rPr>
        <w:t>(f) Compare the liquidity and solvency of the two companies.</w:t>
      </w:r>
    </w:p>
    <w:p w14:paraId="3DAD9137" w14:textId="77777777" w:rsidR="00C66D29" w:rsidRPr="00C66D29" w:rsidRDefault="00C66D29" w:rsidP="00C66D29">
      <w:pPr>
        <w:textAlignment w:val="baseline"/>
        <w:rPr>
          <w:rFonts w:ascii="Georgia" w:hAnsi="Georgia" w:cs="Times New Roman"/>
          <w:color w:val="000000"/>
          <w:sz w:val="30"/>
          <w:szCs w:val="30"/>
        </w:rPr>
      </w:pPr>
      <w:r w:rsidRPr="00C66D29">
        <w:rPr>
          <w:rFonts w:ascii="inherit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Comment on the objectives and qualitative characteristics of financial reporting</w:t>
      </w:r>
      <w:r w:rsidRPr="00C66D29">
        <w:rPr>
          <w:rFonts w:ascii="Georgia" w:hAnsi="Georgia" w:cs="Times New Roman"/>
          <w:color w:val="000000"/>
          <w:sz w:val="30"/>
          <w:szCs w:val="30"/>
        </w:rPr>
        <w:t>.</w:t>
      </w:r>
    </w:p>
    <w:p w14:paraId="46A8C63E" w14:textId="77777777" w:rsidR="00C66D29" w:rsidRDefault="00C66D29"/>
    <w:sectPr w:rsidR="00C66D29" w:rsidSect="00C9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1A00"/>
    <w:multiLevelType w:val="multilevel"/>
    <w:tmpl w:val="392E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14493"/>
    <w:multiLevelType w:val="multilevel"/>
    <w:tmpl w:val="218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29"/>
    <w:rsid w:val="00543F5E"/>
    <w:rsid w:val="00C66D29"/>
    <w:rsid w:val="00C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BB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D2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blue">
    <w:name w:val="lblue"/>
    <w:basedOn w:val="Normal"/>
    <w:rsid w:val="00C66D2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anging1">
    <w:name w:val="hanging1"/>
    <w:basedOn w:val="Normal"/>
    <w:rsid w:val="00C66D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nter">
    <w:name w:val="center"/>
    <w:basedOn w:val="DefaultParagraphFont"/>
    <w:rsid w:val="00C6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788</Words>
  <Characters>4498</Characters>
  <Application>Microsoft Macintosh Word</Application>
  <DocSecurity>0</DocSecurity>
  <Lines>37</Lines>
  <Paragraphs>10</Paragraphs>
  <ScaleCrop>false</ScaleCrop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leemichelleb@gmail.com</dc:creator>
  <cp:keywords/>
  <dc:description/>
  <cp:lastModifiedBy>leemichelleb@gmail.com</cp:lastModifiedBy>
  <cp:revision>1</cp:revision>
  <dcterms:created xsi:type="dcterms:W3CDTF">2019-02-20T16:06:00Z</dcterms:created>
  <dcterms:modified xsi:type="dcterms:W3CDTF">2019-02-20T16:10:00Z</dcterms:modified>
</cp:coreProperties>
</file>